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645886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Ofício n°</w:t>
      </w:r>
      <w:r w:rsidR="00D71529">
        <w:rPr>
          <w:rFonts w:ascii="Arial" w:hAnsi="Arial" w:cs="Arial"/>
          <w:sz w:val="28"/>
          <w:szCs w:val="28"/>
        </w:rPr>
        <w:t>27</w:t>
      </w:r>
      <w:r w:rsidR="0021274F">
        <w:rPr>
          <w:rFonts w:ascii="Arial" w:hAnsi="Arial" w:cs="Arial"/>
          <w:sz w:val="28"/>
          <w:szCs w:val="28"/>
        </w:rPr>
        <w:t>/2019 ,</w:t>
      </w:r>
      <w:r w:rsidR="0021274F"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2E7C41" w:rsidRDefault="00305C78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D71529">
        <w:rPr>
          <w:rFonts w:ascii="Arial" w:hAnsi="Arial" w:cs="Arial"/>
          <w:sz w:val="28"/>
          <w:szCs w:val="28"/>
        </w:rPr>
        <w:t>Maxuel de Oliveira</w:t>
      </w:r>
    </w:p>
    <w:p w:rsidR="009332FF" w:rsidRDefault="009332FF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91E97"/>
    <w:rsid w:val="00123BD3"/>
    <w:rsid w:val="0021274F"/>
    <w:rsid w:val="002E7C41"/>
    <w:rsid w:val="003015EE"/>
    <w:rsid w:val="00305C78"/>
    <w:rsid w:val="00486238"/>
    <w:rsid w:val="005C5378"/>
    <w:rsid w:val="00645886"/>
    <w:rsid w:val="009332FF"/>
    <w:rsid w:val="00971178"/>
    <w:rsid w:val="009C50F3"/>
    <w:rsid w:val="00C70C10"/>
    <w:rsid w:val="00D71529"/>
    <w:rsid w:val="00D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2019-03-12T20:14:00Z</cp:lastPrinted>
  <dcterms:created xsi:type="dcterms:W3CDTF">2019-03-12T20:14:00Z</dcterms:created>
  <dcterms:modified xsi:type="dcterms:W3CDTF">2019-03-12T20:14:00Z</dcterms:modified>
</cp:coreProperties>
</file>