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F9D2858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C9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65DD29A" wp14:editId="48653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3C53D037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7E473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7667AFE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6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0071A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828676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95C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DD0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C79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86ED15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8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F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3DA5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BE7FD2F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2E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3F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03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691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36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21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6BF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2D0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1C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4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B587C34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DB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93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C1B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C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9E5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04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98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CB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48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4D0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CA1D598" w14:textId="4676C996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1E76B5">
        <w:rPr>
          <w:rFonts w:ascii="Arial" w:hAnsi="Arial" w:cs="Arial"/>
          <w:b/>
          <w:sz w:val="28"/>
          <w:szCs w:val="28"/>
          <w:u w:val="single"/>
        </w:rPr>
        <w:t>4</w:t>
      </w:r>
      <w:r w:rsidR="000C583D">
        <w:rPr>
          <w:rFonts w:ascii="Arial" w:hAnsi="Arial" w:cs="Arial"/>
          <w:b/>
          <w:sz w:val="28"/>
          <w:szCs w:val="28"/>
          <w:u w:val="single"/>
        </w:rPr>
        <w:t>/2021</w:t>
      </w:r>
    </w:p>
    <w:p w14:paraId="278C080E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CEE6238" w14:textId="62A2988D" w:rsidR="001E0312" w:rsidRDefault="00E75DC6" w:rsidP="00C90DD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 xml:space="preserve">, inciso </w:t>
      </w:r>
      <w:r w:rsidR="00F2614D">
        <w:rPr>
          <w:rFonts w:ascii="Calibri" w:hAnsi="Calibri" w:cs="Calibri"/>
          <w:sz w:val="28"/>
          <w:szCs w:val="28"/>
        </w:rPr>
        <w:t>II</w:t>
      </w:r>
      <w:r w:rsidR="00367DC2">
        <w:rPr>
          <w:rFonts w:ascii="Calibri" w:hAnsi="Calibri" w:cs="Calibri"/>
          <w:sz w:val="28"/>
          <w:szCs w:val="28"/>
        </w:rPr>
        <w:t>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>convocados os Senhores Vereadores da Câmara Municipal de Santa Bárbara do Monte Verde,</w:t>
      </w:r>
      <w:r w:rsidR="001E0312">
        <w:rPr>
          <w:rFonts w:ascii="Calibri" w:hAnsi="Calibri" w:cs="Calibri"/>
          <w:sz w:val="28"/>
          <w:szCs w:val="28"/>
        </w:rPr>
        <w:t xml:space="preserve"> a requerimento de 1/3 de seus membros e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1E0312">
        <w:rPr>
          <w:rFonts w:ascii="Calibri" w:hAnsi="Calibri" w:cs="Calibri"/>
          <w:sz w:val="28"/>
          <w:szCs w:val="28"/>
        </w:rPr>
        <w:t xml:space="preserve">em conformidade com o art. 17, parágrafo único, inciso III, do regimento interno, </w:t>
      </w:r>
      <w:r w:rsidRPr="003F6461">
        <w:rPr>
          <w:rFonts w:ascii="Calibri" w:hAnsi="Calibri" w:cs="Calibri"/>
          <w:sz w:val="28"/>
          <w:szCs w:val="28"/>
        </w:rPr>
        <w:t>para</w:t>
      </w:r>
      <w:r w:rsidR="001E0312">
        <w:rPr>
          <w:rFonts w:ascii="Calibri" w:hAnsi="Calibri" w:cs="Calibri"/>
          <w:sz w:val="28"/>
          <w:szCs w:val="28"/>
        </w:rPr>
        <w:t xml:space="preserve"> uma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Pr="00AC4421">
        <w:rPr>
          <w:rFonts w:ascii="Calibri" w:hAnsi="Calibri" w:cs="Calibri"/>
          <w:b/>
          <w:sz w:val="28"/>
          <w:szCs w:val="28"/>
        </w:rPr>
        <w:t>Reunião Extraord</w:t>
      </w:r>
      <w:r w:rsidR="000F05A6" w:rsidRPr="00AC4421">
        <w:rPr>
          <w:rFonts w:ascii="Calibri" w:hAnsi="Calibri" w:cs="Calibri"/>
          <w:b/>
          <w:sz w:val="28"/>
          <w:szCs w:val="28"/>
        </w:rPr>
        <w:t>inária</w:t>
      </w:r>
      <w:r w:rsidR="00B74103">
        <w:rPr>
          <w:rFonts w:ascii="Calibri" w:hAnsi="Calibri" w:cs="Calibri"/>
          <w:b/>
          <w:sz w:val="28"/>
          <w:szCs w:val="28"/>
        </w:rPr>
        <w:t xml:space="preserve"> “</w:t>
      </w:r>
      <w:r w:rsidR="00F2614D">
        <w:rPr>
          <w:rFonts w:ascii="Calibri" w:hAnsi="Calibri" w:cs="Calibri"/>
          <w:b/>
          <w:sz w:val="28"/>
          <w:szCs w:val="28"/>
        </w:rPr>
        <w:t>presencial</w:t>
      </w:r>
      <w:r w:rsidR="00B74103">
        <w:rPr>
          <w:rFonts w:ascii="Calibri" w:hAnsi="Calibri" w:cs="Calibri"/>
          <w:b/>
          <w:sz w:val="28"/>
          <w:szCs w:val="28"/>
        </w:rPr>
        <w:t>”</w:t>
      </w:r>
      <w:r w:rsidR="000F05A6" w:rsidRPr="003F6461">
        <w:rPr>
          <w:rFonts w:ascii="Calibri" w:hAnsi="Calibri" w:cs="Calibri"/>
          <w:sz w:val="28"/>
          <w:szCs w:val="28"/>
        </w:rPr>
        <w:t>,</w:t>
      </w:r>
      <w:r w:rsidR="001E0312">
        <w:rPr>
          <w:rFonts w:ascii="Calibri" w:hAnsi="Calibri" w:cs="Calibri"/>
          <w:sz w:val="28"/>
          <w:szCs w:val="28"/>
        </w:rPr>
        <w:t xml:space="preserve"> no  </w:t>
      </w:r>
      <w:r w:rsidR="001E0312" w:rsidRPr="001E0312">
        <w:rPr>
          <w:rFonts w:ascii="Calibri" w:hAnsi="Calibri" w:cs="Calibri"/>
          <w:b/>
          <w:bCs/>
          <w:sz w:val="28"/>
          <w:szCs w:val="28"/>
        </w:rPr>
        <w:t>d</w:t>
      </w:r>
      <w:r w:rsidR="001E0312" w:rsidRPr="001E0312">
        <w:rPr>
          <w:rFonts w:eastAsia="Times New Roman" w:cstheme="minorHAnsi"/>
          <w:b/>
          <w:bCs/>
          <w:sz w:val="28"/>
          <w:szCs w:val="28"/>
          <w:lang w:eastAsia="pt-BR"/>
        </w:rPr>
        <w:t xml:space="preserve">ia 14 de junho de 2021, segunda-feira às 17:00 horas </w:t>
      </w:r>
      <w:r w:rsidR="001E0312" w:rsidRPr="00D63613">
        <w:rPr>
          <w:rFonts w:eastAsia="Times New Roman" w:cstheme="minorHAnsi"/>
          <w:sz w:val="28"/>
          <w:szCs w:val="28"/>
          <w:lang w:eastAsia="pt-BR"/>
        </w:rPr>
        <w:t>na sede des</w:t>
      </w:r>
      <w:r w:rsidR="001E0312">
        <w:rPr>
          <w:rFonts w:eastAsia="Times New Roman" w:cstheme="minorHAnsi"/>
          <w:sz w:val="28"/>
          <w:szCs w:val="28"/>
          <w:lang w:eastAsia="pt-BR"/>
        </w:rPr>
        <w:t>s</w:t>
      </w:r>
      <w:r w:rsidR="001E0312" w:rsidRPr="00D63613">
        <w:rPr>
          <w:rFonts w:eastAsia="Times New Roman" w:cstheme="minorHAnsi"/>
          <w:sz w:val="28"/>
          <w:szCs w:val="28"/>
          <w:lang w:eastAsia="pt-BR"/>
        </w:rPr>
        <w:t>a casa legislativa</w:t>
      </w:r>
      <w:r w:rsidR="001E0312">
        <w:rPr>
          <w:rFonts w:eastAsia="Times New Roman" w:cstheme="minorHAnsi"/>
          <w:sz w:val="28"/>
          <w:szCs w:val="28"/>
          <w:lang w:eastAsia="pt-BR"/>
        </w:rPr>
        <w:t>,</w:t>
      </w:r>
      <w:r w:rsidR="00B74103">
        <w:rPr>
          <w:rFonts w:ascii="Calibri" w:hAnsi="Calibri" w:cs="Calibri"/>
          <w:sz w:val="28"/>
          <w:szCs w:val="28"/>
        </w:rPr>
        <w:t xml:space="preserve"> </w:t>
      </w:r>
      <w:r w:rsidR="00F2614D">
        <w:rPr>
          <w:rFonts w:ascii="Calibri" w:hAnsi="Calibri" w:cs="Calibri"/>
          <w:sz w:val="28"/>
          <w:szCs w:val="28"/>
        </w:rPr>
        <w:t>onde será deliberado</w:t>
      </w:r>
      <w:r w:rsidR="001E0312">
        <w:rPr>
          <w:rFonts w:ascii="Calibri" w:hAnsi="Calibri" w:cs="Calibri"/>
          <w:sz w:val="28"/>
          <w:szCs w:val="28"/>
        </w:rPr>
        <w:t xml:space="preserve"> o</w:t>
      </w:r>
      <w:r w:rsidR="00F2614D">
        <w:rPr>
          <w:rFonts w:ascii="Calibri" w:hAnsi="Calibri" w:cs="Calibri"/>
          <w:sz w:val="28"/>
          <w:szCs w:val="28"/>
        </w:rPr>
        <w:t xml:space="preserve"> encaminhamento para análise</w:t>
      </w:r>
      <w:r w:rsidR="001E0312">
        <w:rPr>
          <w:rFonts w:ascii="Calibri" w:hAnsi="Calibri" w:cs="Calibri"/>
          <w:sz w:val="28"/>
          <w:szCs w:val="28"/>
        </w:rPr>
        <w:t>:</w:t>
      </w:r>
    </w:p>
    <w:p w14:paraId="272CE894" w14:textId="22ADE2EA" w:rsidR="00F2614D" w:rsidRDefault="00F2614D" w:rsidP="00C90DD3">
      <w:pPr>
        <w:spacing w:line="276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F2614D">
        <w:rPr>
          <w:rFonts w:ascii="Calibri" w:hAnsi="Calibri" w:cs="Calibri"/>
          <w:b/>
          <w:bCs/>
          <w:sz w:val="28"/>
          <w:szCs w:val="28"/>
        </w:rPr>
        <w:t>“</w:t>
      </w:r>
      <w:r w:rsidRPr="00F2614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 xml:space="preserve">Projeto de Emenda </w:t>
      </w:r>
      <w:proofErr w:type="spellStart"/>
      <w:r w:rsidRPr="00F2614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a</w:t>
      </w:r>
      <w:proofErr w:type="spellEnd"/>
      <w:r w:rsidRPr="00F2614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 xml:space="preserve"> Lei Orgânica nº 001/2021 que “</w:t>
      </w:r>
      <w:r w:rsidRPr="00F2614D">
        <w:rPr>
          <w:rFonts w:ascii="Century Gothic" w:hAnsi="Century Gothic" w:cs="Arial"/>
          <w:b/>
          <w:bCs/>
          <w:i/>
          <w:sz w:val="24"/>
          <w:szCs w:val="24"/>
        </w:rPr>
        <w:t>ALTERA OS ARTIGOS QUE MENCIONA NA LEI ORGÂNICA DO MUNIC</w:t>
      </w:r>
      <w:r w:rsidR="00247FBF">
        <w:rPr>
          <w:rFonts w:ascii="Century Gothic" w:hAnsi="Century Gothic" w:cs="Arial"/>
          <w:b/>
          <w:bCs/>
          <w:i/>
          <w:sz w:val="24"/>
          <w:szCs w:val="24"/>
        </w:rPr>
        <w:t>Í</w:t>
      </w:r>
      <w:r w:rsidRPr="00F2614D">
        <w:rPr>
          <w:rFonts w:ascii="Century Gothic" w:hAnsi="Century Gothic" w:cs="Arial"/>
          <w:b/>
          <w:bCs/>
          <w:i/>
          <w:sz w:val="24"/>
          <w:szCs w:val="24"/>
        </w:rPr>
        <w:t>PIO DE SANTA B</w:t>
      </w:r>
      <w:r w:rsidR="00247FBF">
        <w:rPr>
          <w:rFonts w:ascii="Century Gothic" w:hAnsi="Century Gothic" w:cs="Arial"/>
          <w:b/>
          <w:bCs/>
          <w:i/>
          <w:sz w:val="24"/>
          <w:szCs w:val="24"/>
        </w:rPr>
        <w:t>Á</w:t>
      </w:r>
      <w:r w:rsidRPr="00F2614D">
        <w:rPr>
          <w:rFonts w:ascii="Century Gothic" w:hAnsi="Century Gothic" w:cs="Arial"/>
          <w:b/>
          <w:bCs/>
          <w:i/>
          <w:sz w:val="24"/>
          <w:szCs w:val="24"/>
        </w:rPr>
        <w:t>RBARA DO MONTE VERDE PARA INSE</w:t>
      </w:r>
      <w:r w:rsidR="00247FBF">
        <w:rPr>
          <w:rFonts w:ascii="Century Gothic" w:hAnsi="Century Gothic" w:cs="Arial"/>
          <w:b/>
          <w:bCs/>
          <w:i/>
          <w:sz w:val="24"/>
          <w:szCs w:val="24"/>
        </w:rPr>
        <w:t>RIR</w:t>
      </w:r>
      <w:r w:rsidRPr="00F2614D">
        <w:rPr>
          <w:rFonts w:ascii="Century Gothic" w:hAnsi="Century Gothic" w:cs="Arial"/>
          <w:b/>
          <w:bCs/>
          <w:i/>
          <w:sz w:val="24"/>
          <w:szCs w:val="24"/>
        </w:rPr>
        <w:t xml:space="preserve"> PERCENTUAL DE EXECUÇÃO OBRIGATÓRIA DE PARCELA DO ORÇAMENTO P</w:t>
      </w:r>
      <w:r w:rsidR="00247FBF">
        <w:rPr>
          <w:rFonts w:ascii="Century Gothic" w:hAnsi="Century Gothic" w:cs="Arial"/>
          <w:b/>
          <w:bCs/>
          <w:i/>
          <w:sz w:val="24"/>
          <w:szCs w:val="24"/>
        </w:rPr>
        <w:t>Ú</w:t>
      </w:r>
      <w:r w:rsidRPr="00F2614D">
        <w:rPr>
          <w:rFonts w:ascii="Century Gothic" w:hAnsi="Century Gothic" w:cs="Arial"/>
          <w:b/>
          <w:bCs/>
          <w:i/>
          <w:sz w:val="24"/>
          <w:szCs w:val="24"/>
        </w:rPr>
        <w:t>BLICO, INSTITUTO DENOMINADO EMENDAS IMPOSITIVAS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”.</w:t>
      </w:r>
    </w:p>
    <w:p w14:paraId="421DC0C6" w14:textId="00E35035" w:rsidR="00087EAB" w:rsidRPr="00F5796D" w:rsidRDefault="0058628C" w:rsidP="00087EA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14:paraId="0A7954E8" w14:textId="18F323A1" w:rsidR="00E75DC6" w:rsidRPr="0047186A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E75DC6">
        <w:rPr>
          <w:rFonts w:ascii="Arial" w:hAnsi="Arial" w:cs="Arial"/>
          <w:sz w:val="28"/>
          <w:szCs w:val="28"/>
        </w:rPr>
        <w:t xml:space="preserve">Santa Bárbara do Monte Verde, </w:t>
      </w:r>
      <w:r w:rsidR="00D63613">
        <w:rPr>
          <w:rFonts w:ascii="Arial" w:hAnsi="Arial" w:cs="Arial"/>
          <w:sz w:val="28"/>
          <w:szCs w:val="28"/>
        </w:rPr>
        <w:t>11</w:t>
      </w:r>
      <w:r w:rsidR="00E75DC6">
        <w:rPr>
          <w:rFonts w:ascii="Arial" w:hAnsi="Arial" w:cs="Arial"/>
          <w:sz w:val="28"/>
          <w:szCs w:val="28"/>
        </w:rPr>
        <w:t xml:space="preserve"> de </w:t>
      </w:r>
      <w:r w:rsidR="00D63613">
        <w:rPr>
          <w:rFonts w:ascii="Arial" w:hAnsi="Arial" w:cs="Arial"/>
          <w:sz w:val="28"/>
          <w:szCs w:val="28"/>
        </w:rPr>
        <w:t>junho</w:t>
      </w:r>
      <w:r w:rsidR="000C583D">
        <w:rPr>
          <w:rFonts w:ascii="Arial" w:hAnsi="Arial" w:cs="Arial"/>
          <w:sz w:val="28"/>
          <w:szCs w:val="28"/>
        </w:rPr>
        <w:t xml:space="preserve"> de 2021</w:t>
      </w:r>
      <w:r w:rsidR="00E75DC6">
        <w:rPr>
          <w:rFonts w:ascii="Arial" w:hAnsi="Arial" w:cs="Arial"/>
          <w:sz w:val="28"/>
          <w:szCs w:val="28"/>
        </w:rPr>
        <w:t>.</w:t>
      </w:r>
    </w:p>
    <w:p w14:paraId="6BBB0E1D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195378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A3C97C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467557F1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1EBB8461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D25030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5AF7D7" w14:textId="513ABC1A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D63613">
        <w:rPr>
          <w:rFonts w:ascii="Arial" w:hAnsi="Arial" w:cs="Arial"/>
          <w:b/>
          <w:sz w:val="24"/>
          <w:szCs w:val="24"/>
        </w:rPr>
        <w:t>junho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2021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14:paraId="69E2A1A2" w14:textId="77777777"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65FBC5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0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411FF8" w:rsidRPr="001751BD" w14:paraId="230CBAFE" w14:textId="77777777" w:rsidTr="0047186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0C15" w14:textId="77777777" w:rsidR="00411FF8" w:rsidRPr="004C0703" w:rsidRDefault="00411FF8" w:rsidP="0047186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68E13720" w14:textId="77777777" w:rsidR="00411FF8" w:rsidRPr="001751BD" w:rsidRDefault="00411FF8" w:rsidP="00471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A6E591F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BB92" w14:textId="77777777"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0">
    <w:p w14:paraId="49177506" w14:textId="77777777"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0179" w14:textId="77777777"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0">
    <w:p w14:paraId="3EF41A8B" w14:textId="77777777"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1E0312"/>
    <w:rsid w:val="001E76B5"/>
    <w:rsid w:val="00221AE0"/>
    <w:rsid w:val="002236CF"/>
    <w:rsid w:val="00247FBF"/>
    <w:rsid w:val="00311047"/>
    <w:rsid w:val="003129D3"/>
    <w:rsid w:val="00367DC2"/>
    <w:rsid w:val="003A3FBD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60348"/>
    <w:rsid w:val="0058628C"/>
    <w:rsid w:val="005B7CC4"/>
    <w:rsid w:val="00623EEC"/>
    <w:rsid w:val="006A004D"/>
    <w:rsid w:val="006B44A9"/>
    <w:rsid w:val="006B56C0"/>
    <w:rsid w:val="006C707C"/>
    <w:rsid w:val="006E68E2"/>
    <w:rsid w:val="007A248C"/>
    <w:rsid w:val="007F73BE"/>
    <w:rsid w:val="00871FC7"/>
    <w:rsid w:val="008E6FD8"/>
    <w:rsid w:val="009D0C8B"/>
    <w:rsid w:val="009D3C9F"/>
    <w:rsid w:val="00A13E48"/>
    <w:rsid w:val="00A82713"/>
    <w:rsid w:val="00A86322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90DD3"/>
    <w:rsid w:val="00CB417A"/>
    <w:rsid w:val="00CE57A4"/>
    <w:rsid w:val="00D63613"/>
    <w:rsid w:val="00DD00AF"/>
    <w:rsid w:val="00DD0C0F"/>
    <w:rsid w:val="00DE78CD"/>
    <w:rsid w:val="00E75DC6"/>
    <w:rsid w:val="00F2614D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B4FFE7"/>
  <w15:docId w15:val="{D2547661-1FBC-423A-94E4-2AA9B8EA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1031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6</cp:revision>
  <cp:lastPrinted>2021-06-11T19:43:00Z</cp:lastPrinted>
  <dcterms:created xsi:type="dcterms:W3CDTF">2021-06-11T19:04:00Z</dcterms:created>
  <dcterms:modified xsi:type="dcterms:W3CDTF">2021-06-11T20:19:00Z</dcterms:modified>
</cp:coreProperties>
</file>