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C6122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26745ED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9E1D31">
        <w:rPr>
          <w:rFonts w:ascii="Arial" w:hAnsi="Arial" w:cs="Arial"/>
          <w:sz w:val="28"/>
          <w:szCs w:val="28"/>
        </w:rPr>
        <w:t>1</w:t>
      </w:r>
      <w:r w:rsidR="00F63B8B">
        <w:rPr>
          <w:rFonts w:ascii="Arial" w:hAnsi="Arial" w:cs="Arial"/>
          <w:sz w:val="28"/>
          <w:szCs w:val="28"/>
        </w:rPr>
        <w:t>8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25</w:t>
      </w:r>
      <w:r w:rsidR="008D14F4">
        <w:rPr>
          <w:rFonts w:ascii="Arial" w:hAnsi="Arial" w:cs="Arial"/>
          <w:sz w:val="28"/>
          <w:szCs w:val="28"/>
        </w:rPr>
        <w:t xml:space="preserve"> </w:t>
      </w:r>
      <w:r w:rsidR="0087268B">
        <w:rPr>
          <w:rFonts w:ascii="Arial" w:hAnsi="Arial" w:cs="Arial"/>
          <w:sz w:val="28"/>
          <w:szCs w:val="28"/>
        </w:rPr>
        <w:t xml:space="preserve">de </w:t>
      </w:r>
      <w:r w:rsidR="009E1D31">
        <w:rPr>
          <w:rFonts w:ascii="Arial" w:hAnsi="Arial" w:cs="Arial"/>
          <w:sz w:val="28"/>
          <w:szCs w:val="28"/>
        </w:rPr>
        <w:t>abril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66EB6C53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5671A">
        <w:rPr>
          <w:rFonts w:ascii="Arial" w:hAnsi="Arial" w:cs="Arial"/>
          <w:sz w:val="28"/>
          <w:szCs w:val="28"/>
        </w:rPr>
        <w:t xml:space="preserve">para que seja feito </w:t>
      </w:r>
      <w:r w:rsidR="00A9232E">
        <w:rPr>
          <w:rFonts w:ascii="Arial" w:hAnsi="Arial" w:cs="Arial"/>
          <w:sz w:val="28"/>
          <w:szCs w:val="28"/>
        </w:rPr>
        <w:t xml:space="preserve">uma calçada na Rua </w:t>
      </w:r>
      <w:r w:rsidR="0075743B">
        <w:rPr>
          <w:rFonts w:ascii="Arial" w:hAnsi="Arial" w:cs="Arial"/>
          <w:sz w:val="28"/>
          <w:szCs w:val="28"/>
        </w:rPr>
        <w:t>Luiz José de Souza</w:t>
      </w:r>
      <w:r w:rsidR="00A9232E">
        <w:rPr>
          <w:rFonts w:ascii="Arial" w:hAnsi="Arial" w:cs="Arial"/>
          <w:sz w:val="28"/>
          <w:szCs w:val="28"/>
        </w:rPr>
        <w:t>, perto da Escola Municipal Dr. Manoel de Carvalho Prata</w:t>
      </w:r>
      <w:r w:rsidR="00007D75">
        <w:rPr>
          <w:rFonts w:ascii="Arial" w:hAnsi="Arial" w:cs="Arial"/>
          <w:sz w:val="28"/>
          <w:szCs w:val="28"/>
        </w:rPr>
        <w:t>.</w:t>
      </w:r>
    </w:p>
    <w:p w14:paraId="1E2C929B" w14:textId="635E9207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007D75">
        <w:rPr>
          <w:rFonts w:ascii="Arial" w:hAnsi="Arial" w:cs="Arial"/>
          <w:sz w:val="28"/>
          <w:szCs w:val="28"/>
        </w:rPr>
        <w:t>visto</w:t>
      </w:r>
      <w:r w:rsidR="00A9232E">
        <w:rPr>
          <w:rFonts w:ascii="Arial" w:hAnsi="Arial" w:cs="Arial"/>
          <w:sz w:val="28"/>
          <w:szCs w:val="28"/>
        </w:rPr>
        <w:t xml:space="preserve"> o risco de acidentes por haver grandes fluxos de alunos e carros transitando pela local. 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045BC0ED" w:rsidR="00B220D4" w:rsidRDefault="00007D75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D64A40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2023-04-25T23:41:00Z</cp:lastPrinted>
  <dcterms:created xsi:type="dcterms:W3CDTF">2023-04-25T23:13:00Z</dcterms:created>
  <dcterms:modified xsi:type="dcterms:W3CDTF">2023-04-25T23:44:00Z</dcterms:modified>
</cp:coreProperties>
</file>