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452160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151528EB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569D6">
        <w:rPr>
          <w:rFonts w:ascii="Arial" w:hAnsi="Arial" w:cs="Arial"/>
          <w:sz w:val="28"/>
          <w:szCs w:val="28"/>
        </w:rPr>
        <w:t>3</w:t>
      </w:r>
      <w:r w:rsidR="004540C9">
        <w:rPr>
          <w:rFonts w:ascii="Arial" w:hAnsi="Arial" w:cs="Arial"/>
          <w:sz w:val="28"/>
          <w:szCs w:val="28"/>
        </w:rPr>
        <w:t>2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525261">
        <w:rPr>
          <w:rFonts w:ascii="Arial" w:hAnsi="Arial" w:cs="Arial"/>
          <w:sz w:val="28"/>
          <w:szCs w:val="28"/>
        </w:rPr>
        <w:t>27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525261">
        <w:rPr>
          <w:rFonts w:ascii="Arial" w:hAnsi="Arial" w:cs="Arial"/>
          <w:sz w:val="28"/>
          <w:szCs w:val="28"/>
        </w:rPr>
        <w:t>junho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1AEEC47B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4C61D9">
        <w:rPr>
          <w:rFonts w:ascii="Arial" w:hAnsi="Arial" w:cs="Arial"/>
          <w:sz w:val="28"/>
          <w:szCs w:val="28"/>
        </w:rPr>
        <w:t>Reginaldo Arlindo da Cunha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393597">
        <w:rPr>
          <w:rFonts w:ascii="Arial" w:hAnsi="Arial" w:cs="Arial"/>
          <w:sz w:val="28"/>
          <w:szCs w:val="28"/>
        </w:rPr>
        <w:t>para que seja</w:t>
      </w:r>
      <w:r w:rsidR="004C61D9">
        <w:rPr>
          <w:rFonts w:ascii="Arial" w:hAnsi="Arial" w:cs="Arial"/>
          <w:sz w:val="28"/>
          <w:szCs w:val="28"/>
        </w:rPr>
        <w:t xml:space="preserve"> feito uma passarela</w:t>
      </w:r>
      <w:r w:rsidR="00DD2D3D">
        <w:rPr>
          <w:rFonts w:ascii="Arial" w:hAnsi="Arial" w:cs="Arial"/>
          <w:sz w:val="28"/>
          <w:szCs w:val="28"/>
        </w:rPr>
        <w:t xml:space="preserve"> ao lado da ponte que dar acesso ao Campo e ao Monte Verde de Cima.</w:t>
      </w:r>
    </w:p>
    <w:p w14:paraId="2F0113F5" w14:textId="5E4833FD" w:rsidR="00B220D4" w:rsidRDefault="0055671A" w:rsidP="00393597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937D6">
        <w:rPr>
          <w:rFonts w:ascii="Arial" w:hAnsi="Arial" w:cs="Arial"/>
          <w:sz w:val="28"/>
          <w:szCs w:val="28"/>
        </w:rPr>
        <w:t xml:space="preserve">visto </w:t>
      </w:r>
      <w:r w:rsidR="00DD2D3D">
        <w:rPr>
          <w:rFonts w:ascii="Arial" w:hAnsi="Arial" w:cs="Arial"/>
          <w:sz w:val="28"/>
          <w:szCs w:val="28"/>
        </w:rPr>
        <w:t>que a passarela irá trazer mais segurança aos pedestres que circulam por ali.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2B024A37" w:rsidR="00B220D4" w:rsidRDefault="004C61D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41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600EC8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600EC8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7613"/>
    <w:rsid w:val="00452160"/>
    <w:rsid w:val="004540C9"/>
    <w:rsid w:val="00461B13"/>
    <w:rsid w:val="00472AB5"/>
    <w:rsid w:val="00486B77"/>
    <w:rsid w:val="004A390A"/>
    <w:rsid w:val="004A3AEE"/>
    <w:rsid w:val="004A5E7C"/>
    <w:rsid w:val="004C61D9"/>
    <w:rsid w:val="004F1CF6"/>
    <w:rsid w:val="00512BFE"/>
    <w:rsid w:val="00525261"/>
    <w:rsid w:val="005261D4"/>
    <w:rsid w:val="0055671A"/>
    <w:rsid w:val="00572783"/>
    <w:rsid w:val="005B711D"/>
    <w:rsid w:val="005C0BC7"/>
    <w:rsid w:val="005C3044"/>
    <w:rsid w:val="00600EC8"/>
    <w:rsid w:val="00604828"/>
    <w:rsid w:val="006324C7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D2D3D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7</cp:revision>
  <cp:lastPrinted>2023-06-27T22:54:00Z</cp:lastPrinted>
  <dcterms:created xsi:type="dcterms:W3CDTF">2023-06-27T22:47:00Z</dcterms:created>
  <dcterms:modified xsi:type="dcterms:W3CDTF">2023-06-27T22:55:00Z</dcterms:modified>
</cp:coreProperties>
</file>